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5D37" w14:textId="6B91BB69" w:rsidR="003309A5" w:rsidRPr="00697B3A" w:rsidRDefault="00293D7B" w:rsidP="00442B47">
      <w:pPr>
        <w:rPr>
          <w:rFonts w:cs="TTE1A24328t00"/>
          <w:b/>
          <w:bCs/>
          <w:color w:val="FFFFFF"/>
          <w:lang w:eastAsia="nl-NL"/>
        </w:rPr>
      </w:pPr>
      <w:r>
        <w:rPr>
          <w:rFonts w:cs="TTE1A24328t00"/>
          <w:b/>
          <w:bCs/>
          <w:color w:val="FFFFFF"/>
          <w:lang w:eastAsia="nl-NL"/>
        </w:rPr>
        <w:t>Spel</w:t>
      </w:r>
      <w:r w:rsidR="003110AE">
        <w:rPr>
          <w:rFonts w:ascii="Impact" w:hAnsi="Impact" w:cs="TTE1A24328t00"/>
          <w:b/>
          <w:bCs/>
          <w:color w:val="FFFFFF"/>
          <w:sz w:val="32"/>
          <w:szCs w:val="32"/>
          <w:lang w:eastAsia="nl-NL"/>
        </w:rPr>
        <w:br/>
      </w:r>
      <w:r w:rsidR="0043140C">
        <w:rPr>
          <w:rFonts w:ascii="Impact" w:hAnsi="Impact" w:cs="TTE1A24328t00"/>
          <w:b/>
          <w:bCs/>
          <w:color w:val="FFFFFF"/>
          <w:sz w:val="32"/>
          <w:szCs w:val="32"/>
          <w:lang w:eastAsia="nl-NL"/>
        </w:rPr>
        <w:t>Nieuwe t</w:t>
      </w:r>
      <w:r>
        <w:rPr>
          <w:rFonts w:ascii="Impact" w:hAnsi="Impact" w:cs="TTE1A24328t00"/>
          <w:b/>
          <w:bCs/>
          <w:color w:val="FFFFFF"/>
          <w:sz w:val="32"/>
          <w:szCs w:val="32"/>
          <w:lang w:eastAsia="nl-NL"/>
        </w:rPr>
        <w:t xml:space="preserve">oelichting bij </w:t>
      </w:r>
      <w:proofErr w:type="spellStart"/>
      <w:r>
        <w:rPr>
          <w:rFonts w:ascii="Impact" w:hAnsi="Impact" w:cs="TTE1A24328t00"/>
          <w:b/>
          <w:bCs/>
          <w:color w:val="FFFFFF"/>
          <w:sz w:val="32"/>
          <w:szCs w:val="32"/>
          <w:lang w:eastAsia="nl-NL"/>
        </w:rPr>
        <w:t>infographic</w:t>
      </w:r>
      <w:proofErr w:type="spellEnd"/>
      <w:r>
        <w:rPr>
          <w:rFonts w:ascii="Impact" w:hAnsi="Impact" w:cs="TTE1A24328t00"/>
          <w:b/>
          <w:bCs/>
          <w:color w:val="FFFFFF"/>
          <w:sz w:val="32"/>
          <w:szCs w:val="32"/>
          <w:lang w:eastAsia="nl-NL"/>
        </w:rPr>
        <w:t xml:space="preserve"> doorlopende leerlijn</w:t>
      </w:r>
    </w:p>
    <w:p w14:paraId="4853E0AB" w14:textId="00A29F8C" w:rsidR="003309A5" w:rsidRPr="0043140C" w:rsidRDefault="0043140C" w:rsidP="00442B47">
      <w:pPr>
        <w:rPr>
          <w:rFonts w:cs="Arial"/>
          <w:b/>
          <w:bCs/>
          <w:color w:val="FFFFFF"/>
          <w:sz w:val="24"/>
          <w:szCs w:val="24"/>
          <w:lang w:eastAsia="nl-NL"/>
        </w:rPr>
      </w:pPr>
      <w:r>
        <w:rPr>
          <w:rFonts w:cs="Arial"/>
          <w:b/>
          <w:bCs/>
          <w:color w:val="FFFFFF"/>
          <w:sz w:val="24"/>
          <w:szCs w:val="24"/>
          <w:lang w:eastAsia="nl-NL"/>
        </w:rPr>
        <w:t>(</w:t>
      </w:r>
      <w:r w:rsidR="004360DA">
        <w:rPr>
          <w:rFonts w:cs="Arial"/>
          <w:b/>
          <w:bCs/>
          <w:color w:val="FFFFFF"/>
          <w:sz w:val="24"/>
          <w:szCs w:val="24"/>
          <w:lang w:eastAsia="nl-NL"/>
        </w:rPr>
        <w:t>23-02-2026)</w:t>
      </w:r>
    </w:p>
    <w:p w14:paraId="54DEEA38" w14:textId="77777777" w:rsidR="003309A5" w:rsidRDefault="003309A5" w:rsidP="00442B47">
      <w:pPr>
        <w:rPr>
          <w:rFonts w:ascii="Impact" w:hAnsi="Impact" w:cs="TTE1A24328t00"/>
          <w:b/>
          <w:bCs/>
          <w:color w:val="FFFFFF"/>
          <w:sz w:val="32"/>
          <w:szCs w:val="32"/>
          <w:lang w:eastAsia="nl-NL"/>
        </w:rPr>
      </w:pPr>
    </w:p>
    <w:p w14:paraId="06CC47FB" w14:textId="77777777" w:rsidR="00AC5470" w:rsidRDefault="00AC5470" w:rsidP="00AC5470">
      <w:pPr>
        <w:autoSpaceDE w:val="0"/>
        <w:autoSpaceDN w:val="0"/>
        <w:adjustRightInd w:val="0"/>
        <w:rPr>
          <w:rFonts w:cs="Arial"/>
          <w:b/>
          <w:color w:val="000000"/>
          <w:lang w:eastAsia="nl-NL"/>
        </w:rPr>
      </w:pPr>
    </w:p>
    <w:p w14:paraId="65F20F4B" w14:textId="6104354F" w:rsidR="00293D7B" w:rsidRDefault="00293D7B" w:rsidP="00293D7B">
      <w:pPr>
        <w:pStyle w:val="Lijstalinea"/>
        <w:numPr>
          <w:ilvl w:val="0"/>
          <w:numId w:val="13"/>
        </w:numPr>
      </w:pPr>
      <w:r>
        <w:rPr>
          <w:b/>
          <w:bCs/>
        </w:rPr>
        <w:t>Het p</w:t>
      </w:r>
      <w:r w:rsidRPr="00E85043">
        <w:rPr>
          <w:b/>
          <w:bCs/>
        </w:rPr>
        <w:t>rogressiesysteem is het geheel aan</w:t>
      </w:r>
      <w:r w:rsidR="00BF15B5">
        <w:rPr>
          <w:b/>
          <w:bCs/>
        </w:rPr>
        <w:t xml:space="preserve"> insignes en</w:t>
      </w:r>
      <w:r w:rsidRPr="00E85043">
        <w:rPr>
          <w:b/>
          <w:bCs/>
        </w:rPr>
        <w:t xml:space="preserve"> badges.</w:t>
      </w:r>
      <w:r>
        <w:t xml:space="preserve"> Het werken met insignes stimuleert jeugdleden zich te ontwikkelen, waarbij ze nieuwe kennis en vaardigheden opdoen. Naarmate de jeugdleden ouder worden, gaan ze zelf actiever richting geven aan hun eigen ontwikkeling</w:t>
      </w:r>
      <w:r w:rsidR="00597645">
        <w:t>. Z</w:t>
      </w:r>
      <w:r w:rsidRPr="008D7204">
        <w:t>e</w:t>
      </w:r>
      <w:r>
        <w:t xml:space="preserve"> </w:t>
      </w:r>
      <w:r w:rsidR="00597645">
        <w:t xml:space="preserve">worden </w:t>
      </w:r>
      <w:r>
        <w:t>zich</w:t>
      </w:r>
      <w:r w:rsidR="00597645">
        <w:t xml:space="preserve"> steeds meer</w:t>
      </w:r>
      <w:r>
        <w:t xml:space="preserve"> bewust van de kennis en vaardigheden die ze hebben opgedaan en willen opdoen. Het werken met insignes geeft ook erkenning voor het geleerde, maakt de individuele vooruitgang zichtbaar en geeft ruimte aan individuele interesses. Meer informatie over de </w:t>
      </w:r>
      <w:r w:rsidR="0080262F">
        <w:t>insignes en badges vind je</w:t>
      </w:r>
      <w:r w:rsidR="00821B22">
        <w:t xml:space="preserve"> op de </w:t>
      </w:r>
      <w:hyperlink r:id="rId11" w:history="1">
        <w:r w:rsidR="00821B22" w:rsidRPr="00B253FC">
          <w:rPr>
            <w:rStyle w:val="Hyperlink"/>
          </w:rPr>
          <w:t>Activiteitenbank</w:t>
        </w:r>
      </w:hyperlink>
      <w:r w:rsidR="00821B22">
        <w:t xml:space="preserve">. </w:t>
      </w:r>
    </w:p>
    <w:p w14:paraId="1241A969" w14:textId="77777777" w:rsidR="00293D7B" w:rsidRDefault="00293D7B" w:rsidP="00293D7B"/>
    <w:p w14:paraId="7C0CC99A" w14:textId="70CC6554" w:rsidR="00293D7B" w:rsidRDefault="00293D7B" w:rsidP="00293D7B">
      <w:pPr>
        <w:pStyle w:val="Lijstalinea"/>
        <w:numPr>
          <w:ilvl w:val="0"/>
          <w:numId w:val="13"/>
        </w:numPr>
      </w:pPr>
      <w:r w:rsidRPr="00E85043">
        <w:rPr>
          <w:b/>
          <w:bCs/>
        </w:rPr>
        <w:t xml:space="preserve">Leefwereld gaat over de steeds groter wordende wereld van kinderen </w:t>
      </w:r>
      <w:r>
        <w:rPr>
          <w:b/>
          <w:bCs/>
        </w:rPr>
        <w:t xml:space="preserve">en komt </w:t>
      </w:r>
      <w:r w:rsidRPr="00E85043">
        <w:rPr>
          <w:b/>
          <w:bCs/>
        </w:rPr>
        <w:t>terug in de schaalgrootte van de activiteiten bij Scouting.</w:t>
      </w:r>
      <w:r>
        <w:t xml:space="preserve"> De wereld van jeugdleden wordt groter naarmate ze ouder worden. Bij kinderen rond de vijf en zes jaar staat vooral het gezin centraal, terwijl dat voor jongeren van 18 jaar en ouder de hele wereld is. Dat geldt voor hun dagelijkse leven en</w:t>
      </w:r>
      <w:r w:rsidR="00597645">
        <w:t xml:space="preserve"> dat</w:t>
      </w:r>
      <w:r>
        <w:t xml:space="preserve"> zien we ook terug in het Scoutingprogramma. De schaalgrootte waarop we activiteiten doen, breidt zich steeds verder uit. Bevers doen vooral activiteiten in hun eigen speltak en hun eigen groep en een enkele keer </w:t>
      </w:r>
      <w:r w:rsidR="006D6E8A">
        <w:t xml:space="preserve">met </w:t>
      </w:r>
      <w:r>
        <w:t xml:space="preserve">een regionale activiteit. Welpen doen al vaker mee aan regionale activiteiten. Scouts doen daarnaast ook mee met landelijke activiteiten. </w:t>
      </w:r>
      <w:proofErr w:type="spellStart"/>
      <w:r>
        <w:t>Explorers</w:t>
      </w:r>
      <w:proofErr w:type="spellEnd"/>
      <w:r>
        <w:t xml:space="preserve"> gaan weer een stapje verder en doen ook mee aan internationale activiteiten, veelal wel binnen Europa. En roverscouts gaan de hele wereld over. </w:t>
      </w:r>
      <w:r w:rsidR="00B253FC">
        <w:t xml:space="preserve">Meer informatie hierover vind je in de </w:t>
      </w:r>
      <w:r w:rsidR="007C0D2E">
        <w:t>G</w:t>
      </w:r>
      <w:r w:rsidR="00B253FC" w:rsidRPr="007C0D2E">
        <w:rPr>
          <w:i/>
          <w:iCs/>
        </w:rPr>
        <w:t xml:space="preserve">idsen en </w:t>
      </w:r>
      <w:r w:rsidR="007C0D2E">
        <w:rPr>
          <w:i/>
          <w:iCs/>
        </w:rPr>
        <w:t>K</w:t>
      </w:r>
      <w:r w:rsidR="00B253FC" w:rsidRPr="007C0D2E">
        <w:rPr>
          <w:i/>
          <w:iCs/>
        </w:rPr>
        <w:t>ompassen</w:t>
      </w:r>
      <w:r w:rsidR="00B253FC">
        <w:t xml:space="preserve"> per speltak. </w:t>
      </w:r>
    </w:p>
    <w:p w14:paraId="119F1C73" w14:textId="77777777" w:rsidR="00293D7B" w:rsidRDefault="00293D7B" w:rsidP="00293D7B"/>
    <w:p w14:paraId="16C76CC6" w14:textId="00896EE0" w:rsidR="00293D7B" w:rsidRDefault="00293D7B" w:rsidP="008E019D">
      <w:pPr>
        <w:pStyle w:val="Lijstalinea"/>
        <w:numPr>
          <w:ilvl w:val="0"/>
          <w:numId w:val="13"/>
        </w:numPr>
      </w:pPr>
      <w:r w:rsidRPr="008E019D">
        <w:rPr>
          <w:b/>
          <w:bCs/>
        </w:rPr>
        <w:t xml:space="preserve">Jeugdparticipatie is het actief betrekken van kinderen en jongeren bij beslissingen over </w:t>
      </w:r>
      <w:r w:rsidR="006D6E8A" w:rsidRPr="008E019D">
        <w:rPr>
          <w:b/>
          <w:bCs/>
        </w:rPr>
        <w:t xml:space="preserve">en </w:t>
      </w:r>
      <w:r w:rsidRPr="008E019D">
        <w:rPr>
          <w:b/>
          <w:bCs/>
        </w:rPr>
        <w:t>vormgeving van hun eigen speltak, waarmee ze zelf richting leren geven aan hun eigen ontwikkeling.</w:t>
      </w:r>
      <w:r>
        <w:t xml:space="preserve"> </w:t>
      </w:r>
      <w:r w:rsidR="00704364" w:rsidRPr="008E019D">
        <w:rPr>
          <w:rFonts w:cs="Arial"/>
          <w:color w:val="000000" w:themeColor="text1"/>
          <w:shd w:val="clear" w:color="auto" w:fill="FBFCFE"/>
        </w:rPr>
        <w:t xml:space="preserve">We streven er bij Scouting naar de scouts te leren omgaan met de grondbeginselen van medezeggenschap, door een toenemende zeggenschap te krijgen over de inhoud en organisatie van het Scoutingprogramma. </w:t>
      </w:r>
      <w:r>
        <w:t>Scouting bouwt dit</w:t>
      </w:r>
      <w:r w:rsidR="00597645">
        <w:t>,</w:t>
      </w:r>
      <w:r>
        <w:t xml:space="preserve"> naarmate de jeugdleden ouder worden, steeds verder uit, overeenkomstig </w:t>
      </w:r>
      <w:hyperlink r:id="rId12" w:history="1">
        <w:r w:rsidRPr="001B6412">
          <w:rPr>
            <w:rStyle w:val="Hyperlink"/>
          </w:rPr>
          <w:t>de participatieladder van socioloog Roger Hart</w:t>
        </w:r>
      </w:hyperlink>
      <w:r>
        <w:t xml:space="preserve">. Dit loopt van informeren bij bevers, via raadplegen bij welpen, adviseren bij scouts en coproduceren bij </w:t>
      </w:r>
      <w:proofErr w:type="spellStart"/>
      <w:r>
        <w:t>explorers</w:t>
      </w:r>
      <w:proofErr w:type="spellEnd"/>
      <w:r>
        <w:t xml:space="preserve">, tot (mee)beslissen bij de roverscouts. </w:t>
      </w:r>
    </w:p>
    <w:p w14:paraId="0E6AFA4B" w14:textId="77777777" w:rsidR="007C0D2E" w:rsidRDefault="007C0D2E" w:rsidP="007C0D2E">
      <w:pPr>
        <w:ind w:left="360"/>
      </w:pPr>
    </w:p>
    <w:p w14:paraId="7BA49C27" w14:textId="78704C09" w:rsidR="00293D7B" w:rsidRDefault="00293D7B" w:rsidP="008E019D">
      <w:pPr>
        <w:pStyle w:val="Lijstalinea"/>
        <w:numPr>
          <w:ilvl w:val="0"/>
          <w:numId w:val="13"/>
        </w:numPr>
      </w:pPr>
      <w:r>
        <w:rPr>
          <w:b/>
          <w:bCs/>
        </w:rPr>
        <w:t>De p</w:t>
      </w:r>
      <w:r w:rsidRPr="00E85043">
        <w:rPr>
          <w:b/>
          <w:bCs/>
        </w:rPr>
        <w:t>rogressiematrix is een overzicht van de invulling per speltak van de verschillende activiteiten die vallen onder de acht activiteitengebieden.</w:t>
      </w:r>
      <w:r>
        <w:t xml:space="preserve"> De progressiematrix kan gebruikt worden voor de invulling van het wekelijkse Scoutingprogramma van iedere speltak</w:t>
      </w:r>
      <w:r w:rsidR="002A717D">
        <w:t xml:space="preserve">. Binnen de groep is het een </w:t>
      </w:r>
      <w:r>
        <w:t xml:space="preserve">hulpmiddel </w:t>
      </w:r>
      <w:r w:rsidR="00C760F1">
        <w:t>dat er voor zorgt</w:t>
      </w:r>
      <w:r>
        <w:t xml:space="preserve"> dat de speltakken goed op elkaar aansluiten</w:t>
      </w:r>
      <w:r w:rsidR="002A717D">
        <w:t xml:space="preserve"> en dat het programma voor de leden uitdagend blijft</w:t>
      </w:r>
      <w:r>
        <w:t xml:space="preserve">. De progressiematrix is een richtlijn waar je, als de situatie in je speltak of groep daar om vraagt, van af kunt wijken. Je kunt de </w:t>
      </w:r>
      <w:hyperlink r:id="rId13">
        <w:r>
          <w:rPr>
            <w:rStyle w:val="InternetLink"/>
          </w:rPr>
          <w:t>progressiematrix</w:t>
        </w:r>
        <w:r w:rsidR="0043140C">
          <w:rPr>
            <w:rStyle w:val="InternetLink"/>
          </w:rPr>
          <w:t xml:space="preserve"> in z’n geheel of per speltak downloaden. </w:t>
        </w:r>
      </w:hyperlink>
    </w:p>
    <w:p w14:paraId="75077528" w14:textId="77777777" w:rsidR="00293D7B" w:rsidRDefault="00293D7B" w:rsidP="00293D7B"/>
    <w:p w14:paraId="3A267C70" w14:textId="37882D07" w:rsidR="00293D7B" w:rsidRPr="007C0D2E" w:rsidRDefault="00293D7B" w:rsidP="008E019D">
      <w:pPr>
        <w:pStyle w:val="Lijstalinea"/>
        <w:numPr>
          <w:ilvl w:val="0"/>
          <w:numId w:val="13"/>
        </w:numPr>
        <w:rPr>
          <w:iCs/>
        </w:rPr>
      </w:pPr>
      <w:r w:rsidRPr="000B5262">
        <w:rPr>
          <w:b/>
          <w:bCs/>
        </w:rPr>
        <w:t xml:space="preserve">Subgroepen worden ingezet als een manier van samenwerken binnen de speltak, gebaseerd op het feit dat kinderen en jongeren in kleine (vrienden)groepen van elkaar leren. </w:t>
      </w:r>
      <w:r>
        <w:t>Het draagt bij aan de groeiende zelfstandigheid van jeugdleden en doet een beroep op hun medewerking, betrokkenheid en verantwoordelijkheid en biedt ze de kans ervaring op te doen met leiderschap. De invulling verschilt per speltak. Bevers hebben nog geen vaste subgroepen, zij leren nog samen te werken. Bij de welpen en scouts maken we gebruik van vaste subgroepen met vijf tot zeven jeugdleden, respectievelijk nesten en ploegen. Hierbij nemen de, meestal wat oudere, jeugdleden de rol van gids en helper respectievelijk (assistent)</w:t>
      </w:r>
      <w:r w:rsidR="002A717D">
        <w:t xml:space="preserve"> </w:t>
      </w:r>
      <w:r>
        <w:t xml:space="preserve">ploegleider op zich. Bij </w:t>
      </w:r>
      <w:proofErr w:type="spellStart"/>
      <w:r>
        <w:t>explorers</w:t>
      </w:r>
      <w:proofErr w:type="spellEnd"/>
      <w:r>
        <w:t xml:space="preserve"> en roverscouts zijn er geen vaste subgroepen</w:t>
      </w:r>
      <w:r w:rsidR="00C760F1">
        <w:t xml:space="preserve"> meer</w:t>
      </w:r>
      <w:r>
        <w:t xml:space="preserve">, maar werkt de gehele afdeling of stam als één team samen. Het speltakbestuur heeft daarbij een coördinerende rol. Daarnaast wordt er op een projectmatige manier gebruik gemaakt van subgroepen, zoals bij het organiseren van de expeditie of een regionale activiteit. Meer informatie over de invulling per speltak vind je in de </w:t>
      </w:r>
      <w:r>
        <w:rPr>
          <w:i/>
        </w:rPr>
        <w:t xml:space="preserve">Kompassen </w:t>
      </w:r>
      <w:r>
        <w:t xml:space="preserve">en </w:t>
      </w:r>
      <w:r>
        <w:rPr>
          <w:i/>
        </w:rPr>
        <w:t>Gidsen</w:t>
      </w:r>
      <w:r w:rsidR="007C0D2E" w:rsidRPr="007C0D2E">
        <w:rPr>
          <w:iCs/>
        </w:rPr>
        <w:t xml:space="preserve"> en op de </w:t>
      </w:r>
      <w:hyperlink r:id="rId14" w:history="1">
        <w:r w:rsidR="007C0D2E" w:rsidRPr="00813DAF">
          <w:rPr>
            <w:rStyle w:val="Hyperlink"/>
            <w:iCs/>
          </w:rPr>
          <w:t>Activiteitenbank</w:t>
        </w:r>
      </w:hyperlink>
      <w:r w:rsidRPr="007C0D2E">
        <w:rPr>
          <w:iCs/>
        </w:rPr>
        <w:t xml:space="preserve">. </w:t>
      </w:r>
    </w:p>
    <w:p w14:paraId="7180A6BB" w14:textId="77777777" w:rsidR="00293D7B" w:rsidRDefault="00293D7B" w:rsidP="00293D7B"/>
    <w:p w14:paraId="6F89502A" w14:textId="246B1530" w:rsidR="00293D7B" w:rsidRDefault="00293D7B" w:rsidP="008E019D">
      <w:pPr>
        <w:pStyle w:val="Lijstalinea"/>
        <w:numPr>
          <w:ilvl w:val="0"/>
          <w:numId w:val="13"/>
        </w:numPr>
      </w:pPr>
      <w:r>
        <w:rPr>
          <w:b/>
          <w:bCs/>
        </w:rPr>
        <w:t>In de w</w:t>
      </w:r>
      <w:r w:rsidRPr="00E85043">
        <w:rPr>
          <w:b/>
          <w:bCs/>
        </w:rPr>
        <w:t>et &amp; belofte staat de basis van de manier waarop we met elkaar omgaan binnen Scouting verwoord.</w:t>
      </w:r>
      <w:r>
        <w:t xml:space="preserve"> Het zijn de spelregels van Scouting waaraan we ons committeren. De </w:t>
      </w:r>
      <w:r>
        <w:lastRenderedPageBreak/>
        <w:t xml:space="preserve">inhoud ervan is aangepast </w:t>
      </w:r>
      <w:r w:rsidR="002A717D">
        <w:t>aan</w:t>
      </w:r>
      <w:r>
        <w:t xml:space="preserve"> de verschillende leeftijdsgroepen, waarbij aangesloten wordt bij de cognitieve en morele ontwikkeling van kinderen en jongeren. Zo is iets beloven voor bevers nog een vrij abstract begrip, terwijl roverscouts de betekenis van de wet en belofte ook kunnen doortrekken naar hun dagelijks leven en daar hun eigen keuzes in kunnen maken. In de </w:t>
      </w:r>
      <w:r>
        <w:rPr>
          <w:i/>
        </w:rPr>
        <w:t xml:space="preserve">Kompassen </w:t>
      </w:r>
      <w:r>
        <w:t xml:space="preserve">en </w:t>
      </w:r>
      <w:r>
        <w:rPr>
          <w:i/>
        </w:rPr>
        <w:t xml:space="preserve">Gidsen </w:t>
      </w:r>
      <w:r>
        <w:t xml:space="preserve">en op de </w:t>
      </w:r>
      <w:hyperlink r:id="rId15" w:history="1">
        <w:r w:rsidRPr="008E019D">
          <w:rPr>
            <w:rStyle w:val="Hyperlink"/>
          </w:rPr>
          <w:t>website</w:t>
        </w:r>
      </w:hyperlink>
      <w:r>
        <w:t xml:space="preserve"> kun je de verschillende teksten vinden.  </w:t>
      </w:r>
    </w:p>
    <w:p w14:paraId="01D53B65" w14:textId="77777777" w:rsidR="00293D7B" w:rsidRDefault="00293D7B" w:rsidP="00293D7B"/>
    <w:p w14:paraId="6C5446F7" w14:textId="2668C3F6" w:rsidR="00293D7B" w:rsidRDefault="00293D7B" w:rsidP="008E019D">
      <w:pPr>
        <w:pStyle w:val="Lijstalinea"/>
        <w:numPr>
          <w:ilvl w:val="0"/>
          <w:numId w:val="13"/>
        </w:numPr>
      </w:pPr>
      <w:r w:rsidRPr="00E85043">
        <w:rPr>
          <w:b/>
          <w:bCs/>
        </w:rPr>
        <w:t>Afnemende begeleiding &amp; toenemende zelfstandigheid is de combinatie tussen het afnemen van de mate van (</w:t>
      </w:r>
      <w:proofErr w:type="spellStart"/>
      <w:r w:rsidRPr="00E85043">
        <w:rPr>
          <w:b/>
          <w:bCs/>
        </w:rPr>
        <w:t>bege</w:t>
      </w:r>
      <w:proofErr w:type="spellEnd"/>
      <w:r w:rsidRPr="00E85043">
        <w:rPr>
          <w:b/>
          <w:bCs/>
        </w:rPr>
        <w:t>)leiding van de leidinggevenden en het toenemen van de zelfstandigheid van de jeugdleden.</w:t>
      </w:r>
      <w:r>
        <w:t xml:space="preserve"> Naarmate de jeugdleden ouder worden, verandert de rol die je als leidinggevende hebt. Van </w:t>
      </w:r>
      <w:r w:rsidR="006D6E8A">
        <w:t>de leiding</w:t>
      </w:r>
      <w:r w:rsidR="0031137E">
        <w:t>gevende</w:t>
      </w:r>
      <w:r w:rsidR="006D6E8A">
        <w:t xml:space="preserve"> </w:t>
      </w:r>
      <w:r>
        <w:t xml:space="preserve">die alles rondom de programmering en de organisatie van de speltak regelt bij de bevers, tot </w:t>
      </w:r>
      <w:r w:rsidR="006D6E8A">
        <w:t xml:space="preserve">degene  </w:t>
      </w:r>
      <w:r>
        <w:t>die van een afstandje bekijkt hoe de jeugdleden het allemaal zelf doen bij de roverscouts. Maar ook binnen een speltak heb je te maken met jonge en oudere kinderen, waar je de mate van (</w:t>
      </w:r>
      <w:proofErr w:type="spellStart"/>
      <w:r>
        <w:t>bege</w:t>
      </w:r>
      <w:proofErr w:type="spellEnd"/>
      <w:r>
        <w:t xml:space="preserve">)leiding op aanpast. In de </w:t>
      </w:r>
      <w:r>
        <w:rPr>
          <w:i/>
        </w:rPr>
        <w:t xml:space="preserve">Kompassen </w:t>
      </w:r>
      <w:r>
        <w:t xml:space="preserve">en </w:t>
      </w:r>
      <w:r>
        <w:rPr>
          <w:i/>
        </w:rPr>
        <w:t xml:space="preserve">Gidsen </w:t>
      </w:r>
      <w:r>
        <w:t xml:space="preserve">kun je meer lezen over de invulling van jouw rol als leidinggevende bij de verschillende speltakken. </w:t>
      </w:r>
    </w:p>
    <w:p w14:paraId="78335130" w14:textId="77777777" w:rsidR="00293D7B" w:rsidRDefault="00293D7B" w:rsidP="00293D7B">
      <w:pPr>
        <w:pStyle w:val="Lijstalinea"/>
      </w:pPr>
    </w:p>
    <w:p w14:paraId="63BE9F16" w14:textId="55CC2F5F" w:rsidR="00293D7B" w:rsidRDefault="00293D7B" w:rsidP="00293D7B">
      <w:r>
        <w:t>De zeven elementen van de doorlopende leerlijn zijn terug te voeren op de ontwikkeling van kinderen en jongeren, waardoor ze onderling samenhangen. Ho</w:t>
      </w:r>
      <w:r w:rsidR="00C760F1">
        <w:t>e</w:t>
      </w:r>
      <w:r>
        <w:t xml:space="preserve"> ouder de jeugdleden worden, hoe minder begeleiding er is rondom programmering en organisatie. Het werken in subgroepen en bijvoorbeeld het gebruik maken van een troepraad, helpen daarbij. Op deze manier krijgen scouts steeds meer eigen verantwoordelijkheid en zelfbestuur. Uiteindelijk komt het erop neer dat het Scoutingprogramma dat we aanbieden aan onze jeugdleden op allerlei manieren aansluit bij hun ontwikkeling. Niet alleen in de activiteiten die we doen, maar ook </w:t>
      </w:r>
      <w:r w:rsidR="006D6E8A">
        <w:t xml:space="preserve">in </w:t>
      </w:r>
      <w:r>
        <w:t xml:space="preserve">de manier waarop we </w:t>
      </w:r>
      <w:r w:rsidR="006D6E8A">
        <w:t xml:space="preserve">de activiteiten </w:t>
      </w:r>
      <w:r>
        <w:t>aanbieden en</w:t>
      </w:r>
      <w:r w:rsidR="006D6E8A">
        <w:t xml:space="preserve"> in de manier waarop we</w:t>
      </w:r>
      <w:r>
        <w:t xml:space="preserve"> met de jeugdleden omgaan.</w:t>
      </w:r>
    </w:p>
    <w:p w14:paraId="22EA0A8D" w14:textId="77777777" w:rsidR="00293D7B" w:rsidRDefault="00293D7B" w:rsidP="00293D7B"/>
    <w:p w14:paraId="07A38ADC" w14:textId="77777777" w:rsidR="00293D7B" w:rsidRDefault="00293D7B" w:rsidP="00293D7B"/>
    <w:p w14:paraId="2812BFEA" w14:textId="77777777" w:rsidR="00293D7B" w:rsidRDefault="00293D7B" w:rsidP="00293D7B"/>
    <w:p w14:paraId="2D468489" w14:textId="77777777" w:rsidR="00D744B9" w:rsidRDefault="00D744B9" w:rsidP="00293D7B"/>
    <w:p w14:paraId="72592B01" w14:textId="38312619" w:rsidR="00293D7B" w:rsidRDefault="00293D7B" w:rsidP="00293D7B">
      <w:pPr>
        <w:jc w:val="center"/>
      </w:pPr>
      <w:r w:rsidRPr="000B5587">
        <w:rPr>
          <w:noProof/>
          <w:lang w:eastAsia="nl-NL"/>
        </w:rPr>
        <w:drawing>
          <wp:inline distT="0" distB="0" distL="0" distR="0" wp14:anchorId="106C8A2C" wp14:editId="730C4147">
            <wp:extent cx="5303520" cy="3745230"/>
            <wp:effectExtent l="0" t="0" r="0" b="7620"/>
            <wp:docPr id="1" name="Afbeelding 2" descr="C:\Users\rru\AppData\Local\Microsoft\Windows\INetCache\Content.Word\SCN 074 Doorlopende leerlijn A4_ligg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Users\rru\AppData\Local\Microsoft\Windows\INetCache\Content.Word\SCN 074 Doorlopende leerlijn A4_liggen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3520" cy="3745230"/>
                    </a:xfrm>
                    <a:prstGeom prst="rect">
                      <a:avLst/>
                    </a:prstGeom>
                    <a:noFill/>
                    <a:ln>
                      <a:noFill/>
                    </a:ln>
                  </pic:spPr>
                </pic:pic>
              </a:graphicData>
            </a:graphic>
          </wp:inline>
        </w:drawing>
      </w:r>
    </w:p>
    <w:p w14:paraId="1732851E" w14:textId="77777777" w:rsidR="008D7204" w:rsidRDefault="008D7204" w:rsidP="0031137E"/>
    <w:sectPr w:rsidR="008D7204" w:rsidSect="007C75B1">
      <w:footerReference w:type="default" r:id="rId17"/>
      <w:headerReference w:type="first" r:id="rId18"/>
      <w:footerReference w:type="first" r:id="rId19"/>
      <w:type w:val="continuous"/>
      <w:pgSz w:w="11906" w:h="16838"/>
      <w:pgMar w:top="1417" w:right="1417" w:bottom="1417" w:left="1417" w:header="708" w:footer="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5B12" w14:textId="77777777" w:rsidR="006D2B29" w:rsidRDefault="006D2B29" w:rsidP="00442B47">
      <w:r>
        <w:separator/>
      </w:r>
    </w:p>
  </w:endnote>
  <w:endnote w:type="continuationSeparator" w:id="0">
    <w:p w14:paraId="14EE264B" w14:textId="77777777" w:rsidR="006D2B29" w:rsidRDefault="006D2B29" w:rsidP="0044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A24328t00">
    <w:panose1 w:val="00000000000000000000"/>
    <w:charset w:val="00"/>
    <w:family w:val="auto"/>
    <w:notTrueType/>
    <w:pitch w:val="default"/>
    <w:sig w:usb0="00000003" w:usb1="00000000" w:usb2="00000000" w:usb3="00000000" w:csb0="00000001" w:csb1="00000000"/>
  </w:font>
  <w:font w:name="Impact">
    <w:altName w:val="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2E8D" w14:textId="1A204CC5" w:rsidR="00135F2E" w:rsidRPr="00442B47" w:rsidRDefault="00293D7B" w:rsidP="00442B47">
    <w:pPr>
      <w:pStyle w:val="Voettekst"/>
      <w:rPr>
        <w:rFonts w:ascii="Arial" w:hAnsi="Arial" w:cs="Arial"/>
        <w:sz w:val="20"/>
        <w:szCs w:val="20"/>
      </w:rPr>
    </w:pPr>
    <w:r>
      <w:rPr>
        <w:noProof/>
        <w:lang w:eastAsia="nl-NL"/>
      </w:rPr>
      <w:drawing>
        <wp:anchor distT="0" distB="0" distL="114300" distR="114300" simplePos="0" relativeHeight="251658242" behindDoc="1" locked="0" layoutInCell="1" allowOverlap="1" wp14:anchorId="6180DE63" wp14:editId="2902EB4C">
          <wp:simplePos x="0" y="0"/>
          <wp:positionH relativeFrom="column">
            <wp:posOffset>-914400</wp:posOffset>
          </wp:positionH>
          <wp:positionV relativeFrom="paragraph">
            <wp:posOffset>-218440</wp:posOffset>
          </wp:positionV>
          <wp:extent cx="7615555" cy="559435"/>
          <wp:effectExtent l="0" t="0" r="4445" b="0"/>
          <wp:wrapNone/>
          <wp:docPr id="22" name="Afbeelding 19" descr="sjablonen beelden rapportage footer 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sjablonen beelden rapportage footer 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414" w:rsidRPr="007C7414">
      <w:rPr>
        <w:rFonts w:ascii="Arial" w:hAnsi="Arial" w:cs="Arial"/>
        <w:i/>
        <w:color w:val="FFFFFF"/>
        <w:sz w:val="20"/>
        <w:szCs w:val="20"/>
      </w:rPr>
      <w:t xml:space="preserve"> </w:t>
    </w:r>
    <w:r>
      <w:rPr>
        <w:rFonts w:ascii="Arial" w:hAnsi="Arial" w:cs="Arial"/>
        <w:i/>
        <w:color w:val="FFFFFF"/>
        <w:sz w:val="20"/>
        <w:szCs w:val="20"/>
      </w:rPr>
      <w:t>Februari 2015</w:t>
    </w:r>
    <w:r w:rsidR="00120D82">
      <w:rPr>
        <w:rFonts w:ascii="Arial" w:hAnsi="Arial" w:cs="Arial"/>
        <w:i/>
        <w:color w:val="FFFFFF"/>
        <w:sz w:val="20"/>
        <w:szCs w:val="20"/>
      </w:rPr>
      <w:tab/>
    </w:r>
    <w:r w:rsidR="00120D82">
      <w:rPr>
        <w:rFonts w:ascii="Arial" w:hAnsi="Arial" w:cs="Arial"/>
        <w:i/>
        <w:color w:val="FFFFFF"/>
        <w:sz w:val="20"/>
        <w:szCs w:val="20"/>
      </w:rPr>
      <w:tab/>
    </w:r>
    <w:r w:rsidR="00135F2E" w:rsidRPr="00442B47">
      <w:rPr>
        <w:rFonts w:ascii="Arial" w:hAnsi="Arial" w:cs="Arial"/>
        <w:color w:val="FFFFFF"/>
        <w:sz w:val="20"/>
        <w:szCs w:val="20"/>
      </w:rPr>
      <w:fldChar w:fldCharType="begin"/>
    </w:r>
    <w:r w:rsidR="00135F2E" w:rsidRPr="00442B47">
      <w:rPr>
        <w:rFonts w:ascii="Arial" w:hAnsi="Arial" w:cs="Arial"/>
        <w:color w:val="FFFFFF"/>
        <w:sz w:val="20"/>
        <w:szCs w:val="20"/>
      </w:rPr>
      <w:instrText>PAGE   \* MERGEFORMAT</w:instrText>
    </w:r>
    <w:r w:rsidR="00135F2E" w:rsidRPr="00442B47">
      <w:rPr>
        <w:rFonts w:ascii="Arial" w:hAnsi="Arial" w:cs="Arial"/>
        <w:color w:val="FFFFFF"/>
        <w:sz w:val="20"/>
        <w:szCs w:val="20"/>
      </w:rPr>
      <w:fldChar w:fldCharType="separate"/>
    </w:r>
    <w:r w:rsidR="00993391">
      <w:rPr>
        <w:rFonts w:ascii="Arial" w:hAnsi="Arial" w:cs="Arial"/>
        <w:noProof/>
        <w:color w:val="FFFFFF"/>
        <w:sz w:val="20"/>
        <w:szCs w:val="20"/>
      </w:rPr>
      <w:t>2</w:t>
    </w:r>
    <w:r w:rsidR="00135F2E" w:rsidRPr="00442B47">
      <w:rPr>
        <w:rFonts w:ascii="Arial" w:hAnsi="Arial" w:cs="Arial"/>
        <w:color w:val="FFFFFF"/>
        <w:sz w:val="20"/>
        <w:szCs w:val="20"/>
      </w:rPr>
      <w:fldChar w:fldCharType="end"/>
    </w:r>
  </w:p>
  <w:p w14:paraId="43B77FE9" w14:textId="77777777" w:rsidR="00135F2E" w:rsidRPr="00442B47" w:rsidRDefault="00135F2E">
    <w:pPr>
      <w:pStyle w:val="Voettekst"/>
      <w:rPr>
        <w:rFonts w:ascii="Arial" w:hAnsi="Arial" w:cs="Arial"/>
        <w:sz w:val="20"/>
        <w:szCs w:val="20"/>
      </w:rPr>
    </w:pPr>
    <w:r w:rsidRPr="00442B47">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4AA4" w14:textId="205B60BF" w:rsidR="00135F2E" w:rsidRPr="00442B47" w:rsidRDefault="00293D7B" w:rsidP="00442B47">
    <w:pPr>
      <w:pStyle w:val="Voettekst"/>
      <w:rPr>
        <w:rFonts w:ascii="Arial" w:hAnsi="Arial" w:cs="Arial"/>
        <w:sz w:val="20"/>
        <w:szCs w:val="20"/>
      </w:rPr>
    </w:pPr>
    <w:r>
      <w:rPr>
        <w:noProof/>
        <w:lang w:eastAsia="nl-NL"/>
      </w:rPr>
      <w:drawing>
        <wp:anchor distT="0" distB="0" distL="114300" distR="114300" simplePos="0" relativeHeight="251658241" behindDoc="1" locked="0" layoutInCell="1" allowOverlap="1" wp14:anchorId="641D7372" wp14:editId="2FE03B8A">
          <wp:simplePos x="0" y="0"/>
          <wp:positionH relativeFrom="column">
            <wp:posOffset>-914400</wp:posOffset>
          </wp:positionH>
          <wp:positionV relativeFrom="paragraph">
            <wp:posOffset>-193675</wp:posOffset>
          </wp:positionV>
          <wp:extent cx="7615555" cy="559435"/>
          <wp:effectExtent l="0" t="0" r="4445" b="0"/>
          <wp:wrapNone/>
          <wp:docPr id="20" name="Afbeelding 18" descr="sjablonen beelden rapportage footer 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sjablonen beelden rapportage footer 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color w:val="FFFFFF"/>
        <w:sz w:val="20"/>
        <w:szCs w:val="20"/>
      </w:rPr>
      <w:t>Februari 2015</w:t>
    </w:r>
    <w:r w:rsidR="00120D82">
      <w:rPr>
        <w:rFonts w:ascii="Arial" w:hAnsi="Arial" w:cs="Arial"/>
        <w:i/>
        <w:color w:val="FFFFFF"/>
        <w:sz w:val="20"/>
        <w:szCs w:val="20"/>
      </w:rPr>
      <w:tab/>
    </w:r>
    <w:r w:rsidR="00120D82">
      <w:rPr>
        <w:rFonts w:ascii="Arial" w:hAnsi="Arial" w:cs="Arial"/>
        <w:i/>
        <w:color w:val="FFFFFF"/>
        <w:sz w:val="20"/>
        <w:szCs w:val="20"/>
      </w:rPr>
      <w:tab/>
    </w:r>
    <w:r w:rsidR="00135F2E" w:rsidRPr="00442B47">
      <w:rPr>
        <w:rFonts w:ascii="Arial" w:hAnsi="Arial" w:cs="Arial"/>
        <w:color w:val="FFFFFF"/>
        <w:sz w:val="20"/>
        <w:szCs w:val="20"/>
      </w:rPr>
      <w:fldChar w:fldCharType="begin"/>
    </w:r>
    <w:r w:rsidR="00135F2E" w:rsidRPr="00442B47">
      <w:rPr>
        <w:rFonts w:ascii="Arial" w:hAnsi="Arial" w:cs="Arial"/>
        <w:color w:val="FFFFFF"/>
        <w:sz w:val="20"/>
        <w:szCs w:val="20"/>
      </w:rPr>
      <w:instrText>PAGE   \* MERGEFORMAT</w:instrText>
    </w:r>
    <w:r w:rsidR="00135F2E" w:rsidRPr="00442B47">
      <w:rPr>
        <w:rFonts w:ascii="Arial" w:hAnsi="Arial" w:cs="Arial"/>
        <w:color w:val="FFFFFF"/>
        <w:sz w:val="20"/>
        <w:szCs w:val="20"/>
      </w:rPr>
      <w:fldChar w:fldCharType="separate"/>
    </w:r>
    <w:r w:rsidR="00993391">
      <w:rPr>
        <w:rFonts w:ascii="Arial" w:hAnsi="Arial" w:cs="Arial"/>
        <w:noProof/>
        <w:color w:val="FFFFFF"/>
        <w:sz w:val="20"/>
        <w:szCs w:val="20"/>
      </w:rPr>
      <w:t>1</w:t>
    </w:r>
    <w:r w:rsidR="00135F2E" w:rsidRPr="00442B47">
      <w:rPr>
        <w:rFonts w:ascii="Arial" w:hAnsi="Arial" w:cs="Arial"/>
        <w:color w:val="FFFFFF"/>
        <w:sz w:val="20"/>
        <w:szCs w:val="20"/>
      </w:rPr>
      <w:fldChar w:fldCharType="end"/>
    </w:r>
  </w:p>
  <w:p w14:paraId="459077F4" w14:textId="77777777" w:rsidR="00135F2E" w:rsidRDefault="00135F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A9AC" w14:textId="77777777" w:rsidR="006D2B29" w:rsidRDefault="006D2B29" w:rsidP="00442B47">
      <w:r>
        <w:separator/>
      </w:r>
    </w:p>
  </w:footnote>
  <w:footnote w:type="continuationSeparator" w:id="0">
    <w:p w14:paraId="4846AD27" w14:textId="77777777" w:rsidR="006D2B29" w:rsidRDefault="006D2B29" w:rsidP="0044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0A29" w14:textId="54541904" w:rsidR="00135F2E" w:rsidRDefault="00293D7B">
    <w:pPr>
      <w:pStyle w:val="Koptekst"/>
    </w:pPr>
    <w:r>
      <w:rPr>
        <w:noProof/>
        <w:lang w:eastAsia="nl-NL"/>
      </w:rPr>
      <w:drawing>
        <wp:anchor distT="0" distB="0" distL="114300" distR="114300" simplePos="0" relativeHeight="251658240" behindDoc="1" locked="0" layoutInCell="1" allowOverlap="1" wp14:anchorId="27E054AF" wp14:editId="742897CA">
          <wp:simplePos x="0" y="0"/>
          <wp:positionH relativeFrom="column">
            <wp:posOffset>-914400</wp:posOffset>
          </wp:positionH>
          <wp:positionV relativeFrom="paragraph">
            <wp:posOffset>-464185</wp:posOffset>
          </wp:positionV>
          <wp:extent cx="7615555" cy="1828800"/>
          <wp:effectExtent l="0" t="0" r="4445" b="0"/>
          <wp:wrapNone/>
          <wp:docPr id="21" name="Afbeelding 17" descr="sjablonen beelden rapportage groot 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sjablonen beelden rapportage groot 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43B"/>
    <w:multiLevelType w:val="multilevel"/>
    <w:tmpl w:val="537AF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9B48AB"/>
    <w:multiLevelType w:val="hybridMultilevel"/>
    <w:tmpl w:val="007E39B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A1919"/>
    <w:multiLevelType w:val="hybridMultilevel"/>
    <w:tmpl w:val="3266B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A6520C"/>
    <w:multiLevelType w:val="hybridMultilevel"/>
    <w:tmpl w:val="C1044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4F35A6"/>
    <w:multiLevelType w:val="hybridMultilevel"/>
    <w:tmpl w:val="18026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3210FB"/>
    <w:multiLevelType w:val="hybridMultilevel"/>
    <w:tmpl w:val="49883A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B5D1B"/>
    <w:multiLevelType w:val="hybridMultilevel"/>
    <w:tmpl w:val="4D540CAA"/>
    <w:lvl w:ilvl="0" w:tplc="7AF80C7C">
      <w:numFmt w:val="bullet"/>
      <w:lvlText w:val="-"/>
      <w:lvlJc w:val="left"/>
      <w:pPr>
        <w:tabs>
          <w:tab w:val="num" w:pos="720"/>
        </w:tabs>
        <w:ind w:left="720" w:hanging="360"/>
      </w:pPr>
      <w:rPr>
        <w:rFonts w:ascii="Arial" w:eastAsia="Calibri"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35C41"/>
    <w:multiLevelType w:val="multilevel"/>
    <w:tmpl w:val="543015B8"/>
    <w:lvl w:ilvl="0">
      <w:numFmt w:val="decimal"/>
      <w:lvlText w:val="%1."/>
      <w:lvlJc w:val="left"/>
      <w:pPr>
        <w:tabs>
          <w:tab w:val="num" w:pos="454"/>
        </w:tabs>
        <w:ind w:left="454" w:hanging="454"/>
      </w:pPr>
      <w:rPr>
        <w:rFonts w:hint="default"/>
      </w:rPr>
    </w:lvl>
    <w:lvl w:ilvl="1">
      <w:start w:val="1"/>
      <w:numFmt w:val="decimalZero"/>
      <w:pStyle w:val="Kop2"/>
      <w:isLgl/>
      <w:lvlText w:val="Sectie %1.%2"/>
      <w:lvlJc w:val="left"/>
      <w:pPr>
        <w:tabs>
          <w:tab w:val="num" w:pos="1080"/>
        </w:tabs>
        <w:ind w:left="0" w:firstLine="0"/>
      </w:pPr>
      <w:rPr>
        <w:rFonts w:hint="default"/>
      </w:rPr>
    </w:lvl>
    <w:lvl w:ilvl="2">
      <w:start w:val="1"/>
      <w:numFmt w:val="lowerLetter"/>
      <w:pStyle w:val="Kop3"/>
      <w:lvlText w:val="(%3)"/>
      <w:lvlJc w:val="left"/>
      <w:pPr>
        <w:tabs>
          <w:tab w:val="num" w:pos="720"/>
        </w:tabs>
        <w:ind w:left="720" w:hanging="432"/>
      </w:pPr>
      <w:rPr>
        <w:rFonts w:hint="default"/>
      </w:rPr>
    </w:lvl>
    <w:lvl w:ilvl="3">
      <w:start w:val="1"/>
      <w:numFmt w:val="lowerRoman"/>
      <w:pStyle w:val="Kop4"/>
      <w:lvlText w:val="(%4)"/>
      <w:lvlJc w:val="right"/>
      <w:pPr>
        <w:tabs>
          <w:tab w:val="num" w:pos="864"/>
        </w:tabs>
        <w:ind w:left="864" w:hanging="144"/>
      </w:pPr>
      <w:rPr>
        <w:rFonts w:hint="default"/>
      </w:rPr>
    </w:lvl>
    <w:lvl w:ilvl="4">
      <w:start w:val="1"/>
      <w:numFmt w:val="decimal"/>
      <w:pStyle w:val="Kop5"/>
      <w:lvlText w:val="%5)"/>
      <w:lvlJc w:val="left"/>
      <w:pPr>
        <w:tabs>
          <w:tab w:val="num" w:pos="1008"/>
        </w:tabs>
        <w:ind w:left="1008" w:hanging="432"/>
      </w:pPr>
      <w:rPr>
        <w:rFonts w:hint="default"/>
      </w:rPr>
    </w:lvl>
    <w:lvl w:ilvl="5">
      <w:start w:val="1"/>
      <w:numFmt w:val="lowerLetter"/>
      <w:pStyle w:val="Kop6"/>
      <w:lvlText w:val="%6)"/>
      <w:lvlJc w:val="left"/>
      <w:pPr>
        <w:tabs>
          <w:tab w:val="num" w:pos="1152"/>
        </w:tabs>
        <w:ind w:left="1152" w:hanging="432"/>
      </w:pPr>
      <w:rPr>
        <w:rFonts w:hint="default"/>
      </w:rPr>
    </w:lvl>
    <w:lvl w:ilvl="6">
      <w:start w:val="1"/>
      <w:numFmt w:val="lowerRoman"/>
      <w:pStyle w:val="Kop7"/>
      <w:lvlText w:val="%7)"/>
      <w:lvlJc w:val="right"/>
      <w:pPr>
        <w:tabs>
          <w:tab w:val="num" w:pos="1296"/>
        </w:tabs>
        <w:ind w:left="1296" w:hanging="288"/>
      </w:pPr>
      <w:rPr>
        <w:rFonts w:hint="default"/>
      </w:rPr>
    </w:lvl>
    <w:lvl w:ilvl="7">
      <w:start w:val="1"/>
      <w:numFmt w:val="lowerLetter"/>
      <w:pStyle w:val="Kop8"/>
      <w:lvlText w:val="%8."/>
      <w:lvlJc w:val="left"/>
      <w:pPr>
        <w:tabs>
          <w:tab w:val="num" w:pos="1440"/>
        </w:tabs>
        <w:ind w:left="1440" w:hanging="432"/>
      </w:pPr>
      <w:rPr>
        <w:rFonts w:hint="default"/>
      </w:rPr>
    </w:lvl>
    <w:lvl w:ilvl="8">
      <w:start w:val="1"/>
      <w:numFmt w:val="lowerRoman"/>
      <w:pStyle w:val="Kop9"/>
      <w:lvlText w:val="%9."/>
      <w:lvlJc w:val="right"/>
      <w:pPr>
        <w:tabs>
          <w:tab w:val="num" w:pos="1584"/>
        </w:tabs>
        <w:ind w:left="1584" w:hanging="144"/>
      </w:pPr>
      <w:rPr>
        <w:rFonts w:hint="default"/>
      </w:rPr>
    </w:lvl>
  </w:abstractNum>
  <w:abstractNum w:abstractNumId="8" w15:restartNumberingAfterBreak="0">
    <w:nsid w:val="44D13FE6"/>
    <w:multiLevelType w:val="hybridMultilevel"/>
    <w:tmpl w:val="30E062F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48EC4B68"/>
    <w:multiLevelType w:val="hybridMultilevel"/>
    <w:tmpl w:val="45B0D5AA"/>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81A5F"/>
    <w:multiLevelType w:val="hybridMultilevel"/>
    <w:tmpl w:val="D2628D9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250C24"/>
    <w:multiLevelType w:val="multilevel"/>
    <w:tmpl w:val="537AF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584360"/>
    <w:multiLevelType w:val="hybridMultilevel"/>
    <w:tmpl w:val="0C904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938F1"/>
    <w:multiLevelType w:val="hybridMultilevel"/>
    <w:tmpl w:val="681A4B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59036589">
    <w:abstractNumId w:val="8"/>
  </w:num>
  <w:num w:numId="2" w16cid:durableId="838615536">
    <w:abstractNumId w:val="7"/>
  </w:num>
  <w:num w:numId="3" w16cid:durableId="1487359450">
    <w:abstractNumId w:val="13"/>
  </w:num>
  <w:num w:numId="4" w16cid:durableId="1794056902">
    <w:abstractNumId w:val="5"/>
  </w:num>
  <w:num w:numId="5" w16cid:durableId="1972982140">
    <w:abstractNumId w:val="10"/>
  </w:num>
  <w:num w:numId="6" w16cid:durableId="435949918">
    <w:abstractNumId w:val="12"/>
  </w:num>
  <w:num w:numId="7" w16cid:durableId="71975762">
    <w:abstractNumId w:val="1"/>
  </w:num>
  <w:num w:numId="8" w16cid:durableId="1725134634">
    <w:abstractNumId w:val="9"/>
  </w:num>
  <w:num w:numId="9" w16cid:durableId="528107272">
    <w:abstractNumId w:val="6"/>
  </w:num>
  <w:num w:numId="10" w16cid:durableId="1301155977">
    <w:abstractNumId w:val="3"/>
  </w:num>
  <w:num w:numId="11" w16cid:durableId="757487489">
    <w:abstractNumId w:val="2"/>
  </w:num>
  <w:num w:numId="12" w16cid:durableId="643000776">
    <w:abstractNumId w:val="4"/>
  </w:num>
  <w:num w:numId="13" w16cid:durableId="615063278">
    <w:abstractNumId w:val="0"/>
  </w:num>
  <w:num w:numId="14" w16cid:durableId="2039354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7B"/>
    <w:rsid w:val="000169B3"/>
    <w:rsid w:val="00032435"/>
    <w:rsid w:val="000555A8"/>
    <w:rsid w:val="000B4A09"/>
    <w:rsid w:val="000F59E2"/>
    <w:rsid w:val="00120D82"/>
    <w:rsid w:val="00135F2E"/>
    <w:rsid w:val="0017663B"/>
    <w:rsid w:val="001B6412"/>
    <w:rsid w:val="001B7971"/>
    <w:rsid w:val="001F0FF6"/>
    <w:rsid w:val="00272C17"/>
    <w:rsid w:val="00293D7B"/>
    <w:rsid w:val="002A717D"/>
    <w:rsid w:val="002E1C5E"/>
    <w:rsid w:val="002F660B"/>
    <w:rsid w:val="003110AE"/>
    <w:rsid w:val="0031137E"/>
    <w:rsid w:val="00311B45"/>
    <w:rsid w:val="003309A5"/>
    <w:rsid w:val="003D34FC"/>
    <w:rsid w:val="003F6DD2"/>
    <w:rsid w:val="00426A35"/>
    <w:rsid w:val="0043140C"/>
    <w:rsid w:val="004360DA"/>
    <w:rsid w:val="00436605"/>
    <w:rsid w:val="00442B47"/>
    <w:rsid w:val="00486405"/>
    <w:rsid w:val="004B4E29"/>
    <w:rsid w:val="004D12DC"/>
    <w:rsid w:val="005550E8"/>
    <w:rsid w:val="00595CD7"/>
    <w:rsid w:val="00597645"/>
    <w:rsid w:val="00623304"/>
    <w:rsid w:val="00643FDB"/>
    <w:rsid w:val="0068081D"/>
    <w:rsid w:val="00697B3A"/>
    <w:rsid w:val="006D2B29"/>
    <w:rsid w:val="006D6E8A"/>
    <w:rsid w:val="00704364"/>
    <w:rsid w:val="0072326B"/>
    <w:rsid w:val="007415C2"/>
    <w:rsid w:val="007C0D2E"/>
    <w:rsid w:val="007C7414"/>
    <w:rsid w:val="007C75B1"/>
    <w:rsid w:val="007F3C6C"/>
    <w:rsid w:val="0080262F"/>
    <w:rsid w:val="00813DAF"/>
    <w:rsid w:val="00821B22"/>
    <w:rsid w:val="00824677"/>
    <w:rsid w:val="00854835"/>
    <w:rsid w:val="008D7204"/>
    <w:rsid w:val="008E019D"/>
    <w:rsid w:val="008E675B"/>
    <w:rsid w:val="00993391"/>
    <w:rsid w:val="009D4E95"/>
    <w:rsid w:val="00A1141C"/>
    <w:rsid w:val="00A95D34"/>
    <w:rsid w:val="00AC5470"/>
    <w:rsid w:val="00AD59A1"/>
    <w:rsid w:val="00AE50D9"/>
    <w:rsid w:val="00B15632"/>
    <w:rsid w:val="00B253FC"/>
    <w:rsid w:val="00BF15B5"/>
    <w:rsid w:val="00C760F1"/>
    <w:rsid w:val="00CE66B3"/>
    <w:rsid w:val="00CF55BE"/>
    <w:rsid w:val="00D34975"/>
    <w:rsid w:val="00D515A3"/>
    <w:rsid w:val="00D61E9A"/>
    <w:rsid w:val="00D744B9"/>
    <w:rsid w:val="00D82302"/>
    <w:rsid w:val="00D934D4"/>
    <w:rsid w:val="00DB280C"/>
    <w:rsid w:val="00DC0646"/>
    <w:rsid w:val="00DF62D6"/>
    <w:rsid w:val="00E15710"/>
    <w:rsid w:val="00E60337"/>
    <w:rsid w:val="00E92319"/>
    <w:rsid w:val="00EA7165"/>
    <w:rsid w:val="00EC2475"/>
    <w:rsid w:val="00F3582A"/>
    <w:rsid w:val="00F44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97DE8"/>
  <w15:chartTrackingRefBased/>
  <w15:docId w15:val="{CCA28CB4-CE27-4817-82CC-53AFADEB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2B47"/>
    <w:rPr>
      <w:rFonts w:ascii="Arial" w:hAnsi="Arial"/>
      <w:lang w:eastAsia="en-US"/>
    </w:rPr>
  </w:style>
  <w:style w:type="paragraph" w:styleId="Kop2">
    <w:name w:val="heading 2"/>
    <w:basedOn w:val="Standaard"/>
    <w:next w:val="Standaard"/>
    <w:qFormat/>
    <w:locked/>
    <w:rsid w:val="00D82302"/>
    <w:pPr>
      <w:keepNext/>
      <w:numPr>
        <w:ilvl w:val="1"/>
        <w:numId w:val="2"/>
      </w:numPr>
      <w:tabs>
        <w:tab w:val="right" w:leader="dot" w:pos="9072"/>
      </w:tabs>
      <w:outlineLvl w:val="1"/>
    </w:pPr>
    <w:rPr>
      <w:rFonts w:eastAsia="Times New Roman"/>
      <w:b/>
      <w:bCs/>
      <w:sz w:val="22"/>
      <w:szCs w:val="24"/>
      <w:lang w:eastAsia="nl-NL"/>
    </w:rPr>
  </w:style>
  <w:style w:type="paragraph" w:styleId="Kop3">
    <w:name w:val="heading 3"/>
    <w:basedOn w:val="Standaard"/>
    <w:next w:val="Standaard"/>
    <w:qFormat/>
    <w:locked/>
    <w:rsid w:val="00D82302"/>
    <w:pPr>
      <w:keepNext/>
      <w:numPr>
        <w:ilvl w:val="2"/>
        <w:numId w:val="2"/>
      </w:numPr>
      <w:spacing w:before="240" w:after="60"/>
      <w:outlineLvl w:val="2"/>
    </w:pPr>
    <w:rPr>
      <w:rFonts w:eastAsia="Times New Roman" w:cs="Arial"/>
      <w:b/>
      <w:bCs/>
      <w:sz w:val="26"/>
      <w:szCs w:val="26"/>
      <w:lang w:eastAsia="nl-NL"/>
    </w:rPr>
  </w:style>
  <w:style w:type="paragraph" w:styleId="Kop4">
    <w:name w:val="heading 4"/>
    <w:basedOn w:val="Standaard"/>
    <w:next w:val="Standaard"/>
    <w:qFormat/>
    <w:locked/>
    <w:rsid w:val="00D82302"/>
    <w:pPr>
      <w:keepNext/>
      <w:numPr>
        <w:ilvl w:val="3"/>
        <w:numId w:val="2"/>
      </w:numPr>
      <w:spacing w:before="240" w:after="60"/>
      <w:outlineLvl w:val="3"/>
    </w:pPr>
    <w:rPr>
      <w:rFonts w:ascii="Times New Roman" w:eastAsia="Times New Roman" w:hAnsi="Times New Roman"/>
      <w:b/>
      <w:bCs/>
      <w:sz w:val="28"/>
      <w:szCs w:val="28"/>
      <w:lang w:eastAsia="nl-NL"/>
    </w:rPr>
  </w:style>
  <w:style w:type="paragraph" w:styleId="Kop5">
    <w:name w:val="heading 5"/>
    <w:basedOn w:val="Standaard"/>
    <w:next w:val="Standaard"/>
    <w:qFormat/>
    <w:locked/>
    <w:rsid w:val="00D82302"/>
    <w:pPr>
      <w:numPr>
        <w:ilvl w:val="4"/>
        <w:numId w:val="2"/>
      </w:numPr>
      <w:spacing w:before="240" w:after="60"/>
      <w:outlineLvl w:val="4"/>
    </w:pPr>
    <w:rPr>
      <w:rFonts w:eastAsia="Times New Roman"/>
      <w:b/>
      <w:bCs/>
      <w:i/>
      <w:iCs/>
      <w:sz w:val="26"/>
      <w:szCs w:val="26"/>
      <w:lang w:eastAsia="nl-NL"/>
    </w:rPr>
  </w:style>
  <w:style w:type="paragraph" w:styleId="Kop6">
    <w:name w:val="heading 6"/>
    <w:basedOn w:val="Standaard"/>
    <w:next w:val="Standaard"/>
    <w:qFormat/>
    <w:locked/>
    <w:rsid w:val="00D82302"/>
    <w:pPr>
      <w:numPr>
        <w:ilvl w:val="5"/>
        <w:numId w:val="2"/>
      </w:numPr>
      <w:spacing w:before="240" w:after="60"/>
      <w:outlineLvl w:val="5"/>
    </w:pPr>
    <w:rPr>
      <w:rFonts w:ascii="Times New Roman" w:eastAsia="Times New Roman" w:hAnsi="Times New Roman"/>
      <w:b/>
      <w:bCs/>
      <w:sz w:val="22"/>
      <w:szCs w:val="22"/>
      <w:lang w:eastAsia="nl-NL"/>
    </w:rPr>
  </w:style>
  <w:style w:type="paragraph" w:styleId="Kop7">
    <w:name w:val="heading 7"/>
    <w:basedOn w:val="Standaard"/>
    <w:next w:val="Standaard"/>
    <w:qFormat/>
    <w:locked/>
    <w:rsid w:val="00D82302"/>
    <w:pPr>
      <w:numPr>
        <w:ilvl w:val="6"/>
        <w:numId w:val="2"/>
      </w:numPr>
      <w:spacing w:before="240" w:after="60"/>
      <w:outlineLvl w:val="6"/>
    </w:pPr>
    <w:rPr>
      <w:rFonts w:ascii="Times New Roman" w:eastAsia="Times New Roman" w:hAnsi="Times New Roman"/>
      <w:sz w:val="24"/>
      <w:szCs w:val="24"/>
      <w:lang w:eastAsia="nl-NL"/>
    </w:rPr>
  </w:style>
  <w:style w:type="paragraph" w:styleId="Kop8">
    <w:name w:val="heading 8"/>
    <w:basedOn w:val="Standaard"/>
    <w:next w:val="Standaard"/>
    <w:qFormat/>
    <w:locked/>
    <w:rsid w:val="00D82302"/>
    <w:pPr>
      <w:numPr>
        <w:ilvl w:val="7"/>
        <w:numId w:val="2"/>
      </w:numPr>
      <w:spacing w:before="240" w:after="60"/>
      <w:outlineLvl w:val="7"/>
    </w:pPr>
    <w:rPr>
      <w:rFonts w:ascii="Times New Roman" w:eastAsia="Times New Roman" w:hAnsi="Times New Roman"/>
      <w:i/>
      <w:iCs/>
      <w:sz w:val="24"/>
      <w:szCs w:val="24"/>
      <w:lang w:eastAsia="nl-NL"/>
    </w:rPr>
  </w:style>
  <w:style w:type="paragraph" w:styleId="Kop9">
    <w:name w:val="heading 9"/>
    <w:basedOn w:val="Standaard"/>
    <w:next w:val="Standaard"/>
    <w:qFormat/>
    <w:locked/>
    <w:rsid w:val="00D82302"/>
    <w:pPr>
      <w:numPr>
        <w:ilvl w:val="8"/>
        <w:numId w:val="2"/>
      </w:numPr>
      <w:spacing w:before="240" w:after="60"/>
      <w:outlineLvl w:val="8"/>
    </w:pPr>
    <w:rPr>
      <w:rFonts w:eastAsia="Times New Roman"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42B47"/>
    <w:pPr>
      <w:tabs>
        <w:tab w:val="center" w:pos="4536"/>
        <w:tab w:val="right" w:pos="9072"/>
      </w:tabs>
    </w:pPr>
    <w:rPr>
      <w:rFonts w:ascii="Calibri" w:eastAsia="Times New Roman" w:hAnsi="Calibri"/>
      <w:sz w:val="22"/>
      <w:szCs w:val="22"/>
    </w:rPr>
  </w:style>
  <w:style w:type="character" w:customStyle="1" w:styleId="KoptekstChar">
    <w:name w:val="Koptekst Char"/>
    <w:link w:val="Koptekst"/>
    <w:locked/>
    <w:rsid w:val="00442B47"/>
    <w:rPr>
      <w:rFonts w:cs="Times New Roman"/>
    </w:rPr>
  </w:style>
  <w:style w:type="paragraph" w:styleId="Voettekst">
    <w:name w:val="footer"/>
    <w:basedOn w:val="Standaard"/>
    <w:link w:val="VoettekstChar"/>
    <w:rsid w:val="00442B47"/>
    <w:pPr>
      <w:tabs>
        <w:tab w:val="center" w:pos="4536"/>
        <w:tab w:val="right" w:pos="9072"/>
      </w:tabs>
    </w:pPr>
    <w:rPr>
      <w:rFonts w:ascii="Calibri" w:eastAsia="Times New Roman" w:hAnsi="Calibri"/>
      <w:sz w:val="22"/>
      <w:szCs w:val="22"/>
    </w:rPr>
  </w:style>
  <w:style w:type="character" w:customStyle="1" w:styleId="VoettekstChar">
    <w:name w:val="Voettekst Char"/>
    <w:link w:val="Voettekst"/>
    <w:locked/>
    <w:rsid w:val="00442B47"/>
    <w:rPr>
      <w:rFonts w:cs="Times New Roman"/>
    </w:rPr>
  </w:style>
  <w:style w:type="paragraph" w:styleId="Plattetekst">
    <w:name w:val="Body Text"/>
    <w:basedOn w:val="Standaard"/>
    <w:rsid w:val="00D82302"/>
    <w:pPr>
      <w:autoSpaceDE w:val="0"/>
      <w:autoSpaceDN w:val="0"/>
      <w:adjustRightInd w:val="0"/>
    </w:pPr>
    <w:rPr>
      <w:rFonts w:eastAsia="Times New Roman" w:cs="Arial"/>
      <w:b/>
      <w:bCs/>
      <w:sz w:val="22"/>
      <w:szCs w:val="24"/>
      <w:lang w:eastAsia="nl-NL"/>
    </w:rPr>
  </w:style>
  <w:style w:type="paragraph" w:styleId="Normaalweb">
    <w:name w:val="Normal (Web)"/>
    <w:basedOn w:val="Standaard"/>
    <w:rsid w:val="00AC5470"/>
    <w:pPr>
      <w:spacing w:before="100" w:beforeAutospacing="1" w:after="100" w:afterAutospacing="1"/>
    </w:pPr>
    <w:rPr>
      <w:rFonts w:ascii="Times New Roman" w:eastAsia="Times New Roman" w:hAnsi="Times New Roman"/>
      <w:sz w:val="24"/>
      <w:szCs w:val="24"/>
      <w:lang w:eastAsia="nl-NL"/>
    </w:rPr>
  </w:style>
  <w:style w:type="character" w:styleId="Hyperlink">
    <w:name w:val="Hyperlink"/>
    <w:rsid w:val="00E60337"/>
    <w:rPr>
      <w:color w:val="0563C1"/>
      <w:u w:val="single"/>
    </w:rPr>
  </w:style>
  <w:style w:type="character" w:customStyle="1" w:styleId="InternetLink">
    <w:name w:val="Internet Link"/>
    <w:uiPriority w:val="99"/>
    <w:semiHidden/>
    <w:unhideWhenUsed/>
    <w:rsid w:val="00293D7B"/>
    <w:rPr>
      <w:color w:val="0000FF"/>
      <w:u w:val="single"/>
    </w:rPr>
  </w:style>
  <w:style w:type="character" w:styleId="Verwijzingopmerking">
    <w:name w:val="annotation reference"/>
    <w:unhideWhenUsed/>
    <w:rsid w:val="00293D7B"/>
    <w:rPr>
      <w:sz w:val="16"/>
      <w:szCs w:val="16"/>
    </w:rPr>
  </w:style>
  <w:style w:type="character" w:customStyle="1" w:styleId="TekstopmerkingChar">
    <w:name w:val="Tekst opmerking Char"/>
    <w:link w:val="Tekstopmerking"/>
    <w:rsid w:val="00293D7B"/>
    <w:rPr>
      <w:rFonts w:ascii="Arial" w:hAnsi="Arial"/>
      <w:lang w:eastAsia="en-US"/>
    </w:rPr>
  </w:style>
  <w:style w:type="paragraph" w:styleId="Lijstalinea">
    <w:name w:val="List Paragraph"/>
    <w:basedOn w:val="Standaard"/>
    <w:uiPriority w:val="34"/>
    <w:qFormat/>
    <w:rsid w:val="00293D7B"/>
    <w:pPr>
      <w:suppressAutoHyphens/>
      <w:ind w:left="720"/>
      <w:contextualSpacing/>
    </w:pPr>
    <w:rPr>
      <w:rFonts w:eastAsia="Times New Roman"/>
      <w:color w:val="00000A"/>
    </w:rPr>
  </w:style>
  <w:style w:type="paragraph" w:styleId="Tekstopmerking">
    <w:name w:val="annotation text"/>
    <w:basedOn w:val="Standaard"/>
    <w:link w:val="TekstopmerkingChar"/>
    <w:unhideWhenUsed/>
    <w:rsid w:val="00293D7B"/>
    <w:pPr>
      <w:suppressAutoHyphens/>
    </w:pPr>
  </w:style>
  <w:style w:type="character" w:customStyle="1" w:styleId="TekstopmerkingChar1">
    <w:name w:val="Tekst opmerking Char1"/>
    <w:basedOn w:val="Standaardalinea-lettertype"/>
    <w:rsid w:val="00293D7B"/>
    <w:rPr>
      <w:rFonts w:ascii="Arial" w:hAnsi="Arial"/>
      <w:lang w:eastAsia="en-US"/>
    </w:rPr>
  </w:style>
  <w:style w:type="paragraph" w:styleId="Ballontekst">
    <w:name w:val="Balloon Text"/>
    <w:basedOn w:val="Standaard"/>
    <w:link w:val="BallontekstChar"/>
    <w:rsid w:val="00293D7B"/>
    <w:rPr>
      <w:rFonts w:ascii="Segoe UI" w:hAnsi="Segoe UI" w:cs="Segoe UI"/>
      <w:sz w:val="18"/>
      <w:szCs w:val="18"/>
    </w:rPr>
  </w:style>
  <w:style w:type="character" w:customStyle="1" w:styleId="BallontekstChar">
    <w:name w:val="Ballontekst Char"/>
    <w:basedOn w:val="Standaardalinea-lettertype"/>
    <w:link w:val="Ballontekst"/>
    <w:rsid w:val="00293D7B"/>
    <w:rPr>
      <w:rFonts w:ascii="Segoe UI" w:hAnsi="Segoe UI" w:cs="Segoe UI"/>
      <w:sz w:val="18"/>
      <w:szCs w:val="18"/>
      <w:lang w:eastAsia="en-US"/>
    </w:rPr>
  </w:style>
  <w:style w:type="paragraph" w:styleId="Revisie">
    <w:name w:val="Revision"/>
    <w:hidden/>
    <w:uiPriority w:val="99"/>
    <w:semiHidden/>
    <w:rsid w:val="008D7204"/>
    <w:rPr>
      <w:rFonts w:ascii="Arial" w:hAnsi="Arial"/>
      <w:lang w:eastAsia="en-US"/>
    </w:rPr>
  </w:style>
  <w:style w:type="character" w:styleId="Onopgelostemelding">
    <w:name w:val="Unresolved Mention"/>
    <w:basedOn w:val="Standaardalinea-lettertype"/>
    <w:uiPriority w:val="99"/>
    <w:semiHidden/>
    <w:unhideWhenUsed/>
    <w:rsid w:val="00B2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ing.nl/leiding/voor-alle-speltakken/het-maken-van-een-programm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coutingnl.sharepoint.com/sites/LSC-Spel/Gedeelde%20documenten/3.%20Spelvisie%20en%20spelaanbod/1.%20Spelbeleid%20speltakken/0.%20Algemeen/Participatieladde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iviteitenbank.scouting.nl/insignes-en-badges/hoe-werkt-het" TargetMode="External"/><Relationship Id="rId5" Type="http://schemas.openxmlformats.org/officeDocument/2006/relationships/numbering" Target="numbering.xml"/><Relationship Id="rId15" Type="http://schemas.openxmlformats.org/officeDocument/2006/relationships/hyperlink" Target="https://www.scouting.nl/hoe-werkt-het/installer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iviteitenbank.scouting.nl/werken-in-subgroep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40F9A16E77034DBDE7E7395986EF65" ma:contentTypeVersion="19" ma:contentTypeDescription="Een nieuw document maken." ma:contentTypeScope="" ma:versionID="38fa4e443cf653536eb4150aee1ac977">
  <xsd:schema xmlns:xsd="http://www.w3.org/2001/XMLSchema" xmlns:xs="http://www.w3.org/2001/XMLSchema" xmlns:p="http://schemas.microsoft.com/office/2006/metadata/properties" xmlns:ns2="04e68bf0-088e-4859-9d16-31086f3f19c2" xmlns:ns3="69880e1f-b00f-4d71-a3fd-5559e62f716a" targetNamespace="http://schemas.microsoft.com/office/2006/metadata/properties" ma:root="true" ma:fieldsID="31dd90ee14929548235571b67c7a69e7" ns2:_="" ns3:_="">
    <xsd:import namespace="04e68bf0-088e-4859-9d16-31086f3f19c2"/>
    <xsd:import namespace="69880e1f-b00f-4d71-a3fd-5559e62f7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68bf0-088e-4859-9d16-31086f3f1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80e1f-b00f-4d71-a3fd-5559e62f716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3f10b57-7420-4baf-94f8-d0b1d6446d78}" ma:internalName="TaxCatchAll" ma:showField="CatchAllData" ma:web="69880e1f-b00f-4d71-a3fd-5559e62f7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68bf0-088e-4859-9d16-31086f3f19c2">
      <Terms xmlns="http://schemas.microsoft.com/office/infopath/2007/PartnerControls"/>
    </lcf76f155ced4ddcb4097134ff3c332f>
    <TaxCatchAll xmlns="69880e1f-b00f-4d71-a3fd-5559e62f716a" xsi:nil="true"/>
  </documentManagement>
</p:properties>
</file>

<file path=customXml/itemProps1.xml><?xml version="1.0" encoding="utf-8"?>
<ds:datastoreItem xmlns:ds="http://schemas.openxmlformats.org/officeDocument/2006/customXml" ds:itemID="{1BBB49B5-4313-4CCC-B6DB-5DCF0259B753}">
  <ds:schemaRefs>
    <ds:schemaRef ds:uri="http://schemas.microsoft.com/sharepoint/v3/contenttype/forms"/>
  </ds:schemaRefs>
</ds:datastoreItem>
</file>

<file path=customXml/itemProps2.xml><?xml version="1.0" encoding="utf-8"?>
<ds:datastoreItem xmlns:ds="http://schemas.openxmlformats.org/officeDocument/2006/customXml" ds:itemID="{E7627D81-B1C1-49F5-9E5D-7ED7AA448F8A}">
  <ds:schemaRefs>
    <ds:schemaRef ds:uri="http://schemas.openxmlformats.org/officeDocument/2006/bibliography"/>
  </ds:schemaRefs>
</ds:datastoreItem>
</file>

<file path=customXml/itemProps3.xml><?xml version="1.0" encoding="utf-8"?>
<ds:datastoreItem xmlns:ds="http://schemas.openxmlformats.org/officeDocument/2006/customXml" ds:itemID="{736252E8-322E-4790-8DD6-AA2FB03C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68bf0-088e-4859-9d16-31086f3f19c2"/>
    <ds:schemaRef ds:uri="69880e1f-b00f-4d71-a3fd-5559e62f7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EB3DC-3E9B-4BBA-974C-C88CA2638D0F}">
  <ds:schemaRefs>
    <ds:schemaRef ds:uri="http://schemas.microsoft.com/office/2006/metadata/properties"/>
    <ds:schemaRef ds:uri="http://schemas.microsoft.com/office/infopath/2007/PartnerControls"/>
    <ds:schemaRef ds:uri="04e68bf0-088e-4859-9d16-31086f3f19c2"/>
    <ds:schemaRef ds:uri="69880e1f-b00f-4d71-a3fd-5559e62f716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1033</Words>
  <Characters>5683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Subtitel</vt:lpstr>
    </vt:vector>
  </TitlesOfParts>
  <Company>Microsoft</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Subtitel</dc:title>
  <dc:subject/>
  <dc:creator>Ruyt, Renée van der</dc:creator>
  <cp:keywords/>
  <cp:lastModifiedBy>Eric Lepelaar</cp:lastModifiedBy>
  <cp:revision>16</cp:revision>
  <cp:lastPrinted>2015-02-03T12:18:00Z</cp:lastPrinted>
  <dcterms:created xsi:type="dcterms:W3CDTF">2015-02-03T12:20:00Z</dcterms:created>
  <dcterms:modified xsi:type="dcterms:W3CDTF">2026-02-23T14:30:00Z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
  </property>
</Properties>
</file>